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7F177" w14:textId="77777777" w:rsidR="00EA2BCF" w:rsidRDefault="00EA2BCF">
      <w:pPr>
        <w:pStyle w:val="Titre"/>
        <w:pBdr>
          <w:top w:val="nil"/>
          <w:left w:val="nil"/>
          <w:bottom w:val="nil"/>
          <w:right w:val="nil"/>
          <w:between w:val="nil"/>
        </w:pBdr>
        <w:jc w:val="left"/>
        <w:rPr>
          <w:rFonts w:ascii="Roboto Condensed" w:eastAsia="Roboto Condensed" w:hAnsi="Roboto Condensed" w:cs="Roboto Condensed"/>
          <w:color w:val="353744"/>
          <w:sz w:val="4"/>
          <w:szCs w:val="4"/>
        </w:rPr>
      </w:pPr>
      <w:bookmarkStart w:id="0" w:name="_nj23sjpj5u97" w:colFirst="0" w:colLast="0"/>
      <w:bookmarkEnd w:id="0"/>
    </w:p>
    <w:p w14:paraId="09F761D6" w14:textId="77777777" w:rsidR="00EA2BCF" w:rsidRDefault="00EA2BCF">
      <w:pPr>
        <w:pStyle w:val="Titre"/>
        <w:spacing w:before="0"/>
        <w:rPr>
          <w:rFonts w:ascii="Roboto Condensed" w:eastAsia="Roboto Condensed" w:hAnsi="Roboto Condensed" w:cs="Roboto Condensed"/>
          <w:color w:val="FF6600"/>
          <w:sz w:val="70"/>
          <w:szCs w:val="70"/>
        </w:rPr>
      </w:pPr>
      <w:bookmarkStart w:id="1" w:name="_dn779a8mooax" w:colFirst="0" w:colLast="0"/>
      <w:bookmarkEnd w:id="1"/>
    </w:p>
    <w:p w14:paraId="72710F1A" w14:textId="77777777" w:rsidR="00EA2BCF" w:rsidRDefault="00000000">
      <w:pPr>
        <w:pStyle w:val="Titre"/>
        <w:spacing w:before="0"/>
        <w:rPr>
          <w:rFonts w:ascii="Roboto Condensed" w:eastAsia="Roboto Condensed" w:hAnsi="Roboto Condensed" w:cs="Roboto Condensed"/>
          <w:color w:val="FF6600"/>
          <w:sz w:val="56"/>
          <w:szCs w:val="56"/>
        </w:rPr>
      </w:pPr>
      <w:bookmarkStart w:id="2" w:name="_455uzte4fm" w:colFirst="0" w:colLast="0"/>
      <w:bookmarkEnd w:id="2"/>
      <w:r>
        <w:rPr>
          <w:rFonts w:ascii="Roboto Condensed" w:eastAsia="Roboto Condensed" w:hAnsi="Roboto Condensed" w:cs="Roboto Condensed"/>
          <w:color w:val="FF6600"/>
          <w:sz w:val="56"/>
          <w:szCs w:val="56"/>
        </w:rPr>
        <w:t>Modèle annexe Sécurité au contrat informatique</w:t>
      </w:r>
    </w:p>
    <w:p w14:paraId="5BE371A4" w14:textId="77777777" w:rsidR="00EA2BCF" w:rsidRDefault="00000000">
      <w:pPr>
        <w:rPr>
          <w:b/>
          <w:color w:val="FF6600"/>
          <w:sz w:val="36"/>
          <w:szCs w:val="36"/>
        </w:rPr>
      </w:pPr>
      <w:r>
        <w:br w:type="page"/>
      </w:r>
      <w:r>
        <w:rPr>
          <w:b/>
          <w:color w:val="FF6600"/>
          <w:sz w:val="36"/>
          <w:szCs w:val="36"/>
        </w:rPr>
        <w:lastRenderedPageBreak/>
        <w:t>Sommaire</w:t>
      </w:r>
    </w:p>
    <w:sdt>
      <w:sdtPr>
        <w:id w:val="-892336862"/>
        <w:docPartObj>
          <w:docPartGallery w:val="Table of Contents"/>
          <w:docPartUnique/>
        </w:docPartObj>
      </w:sdtPr>
      <w:sdtContent>
        <w:p w14:paraId="3F8B952B" w14:textId="77777777" w:rsidR="00EA2BCF" w:rsidRDefault="00000000">
          <w:pPr>
            <w:tabs>
              <w:tab w:val="right" w:pos="12000"/>
            </w:tabs>
            <w:spacing w:before="60" w:line="240" w:lineRule="auto"/>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8xtwp8odgfs6">
            <w:r>
              <w:rPr>
                <w:b/>
                <w:color w:val="000000"/>
              </w:rPr>
              <w:t>1. Confidentialité des données</w:t>
            </w:r>
            <w:r>
              <w:rPr>
                <w:b/>
                <w:color w:val="000000"/>
              </w:rPr>
              <w:tab/>
              <w:t>3</w:t>
            </w:r>
          </w:hyperlink>
        </w:p>
        <w:p w14:paraId="68E65E5F" w14:textId="77777777" w:rsidR="00EA2BCF" w:rsidRDefault="00000000">
          <w:pPr>
            <w:tabs>
              <w:tab w:val="right" w:pos="12000"/>
            </w:tabs>
            <w:spacing w:before="60" w:line="240" w:lineRule="auto"/>
            <w:rPr>
              <w:rFonts w:ascii="Arial" w:eastAsia="Arial" w:hAnsi="Arial" w:cs="Arial"/>
              <w:b/>
              <w:color w:val="000000"/>
            </w:rPr>
          </w:pPr>
          <w:hyperlink w:anchor="_wvht4zz1l68j">
            <w:r>
              <w:rPr>
                <w:b/>
                <w:color w:val="000000"/>
              </w:rPr>
              <w:t>2. Intégrité des données</w:t>
            </w:r>
            <w:r>
              <w:rPr>
                <w:b/>
                <w:color w:val="000000"/>
              </w:rPr>
              <w:tab/>
              <w:t>3</w:t>
            </w:r>
          </w:hyperlink>
        </w:p>
        <w:p w14:paraId="68BF54DA" w14:textId="77777777" w:rsidR="00EA2BCF" w:rsidRDefault="00000000">
          <w:pPr>
            <w:tabs>
              <w:tab w:val="right" w:pos="12000"/>
            </w:tabs>
            <w:spacing w:before="60" w:line="240" w:lineRule="auto"/>
            <w:rPr>
              <w:rFonts w:ascii="Arial" w:eastAsia="Arial" w:hAnsi="Arial" w:cs="Arial"/>
              <w:b/>
              <w:color w:val="000000"/>
            </w:rPr>
          </w:pPr>
          <w:hyperlink w:anchor="_7s7pxhu6rsn0">
            <w:r>
              <w:rPr>
                <w:b/>
                <w:color w:val="000000"/>
              </w:rPr>
              <w:t>3. Disponibilité des services</w:t>
            </w:r>
            <w:r>
              <w:rPr>
                <w:b/>
                <w:color w:val="000000"/>
              </w:rPr>
              <w:tab/>
              <w:t>4</w:t>
            </w:r>
          </w:hyperlink>
        </w:p>
        <w:p w14:paraId="0F271015" w14:textId="77777777" w:rsidR="00EA2BCF" w:rsidRDefault="00000000">
          <w:pPr>
            <w:tabs>
              <w:tab w:val="right" w:pos="12000"/>
            </w:tabs>
            <w:spacing w:before="60" w:line="240" w:lineRule="auto"/>
            <w:rPr>
              <w:rFonts w:ascii="Arial" w:eastAsia="Arial" w:hAnsi="Arial" w:cs="Arial"/>
              <w:b/>
              <w:color w:val="000000"/>
            </w:rPr>
          </w:pPr>
          <w:hyperlink w:anchor="_sdqpvjuj2mfo">
            <w:r>
              <w:rPr>
                <w:b/>
                <w:color w:val="000000"/>
              </w:rPr>
              <w:t>4. Sécurité des accès</w:t>
            </w:r>
            <w:r>
              <w:rPr>
                <w:b/>
                <w:color w:val="000000"/>
              </w:rPr>
              <w:tab/>
              <w:t>4</w:t>
            </w:r>
          </w:hyperlink>
        </w:p>
        <w:p w14:paraId="68A0A3C8" w14:textId="77777777" w:rsidR="00EA2BCF" w:rsidRDefault="00000000">
          <w:pPr>
            <w:tabs>
              <w:tab w:val="right" w:pos="12000"/>
            </w:tabs>
            <w:spacing w:before="60" w:line="240" w:lineRule="auto"/>
            <w:rPr>
              <w:rFonts w:ascii="Arial" w:eastAsia="Arial" w:hAnsi="Arial" w:cs="Arial"/>
              <w:b/>
              <w:color w:val="000000"/>
            </w:rPr>
          </w:pPr>
          <w:hyperlink w:anchor="_q8xeifyg9nec">
            <w:r>
              <w:rPr>
                <w:b/>
                <w:color w:val="000000"/>
              </w:rPr>
              <w:t>5. Sécurité du matériel et des logiciels</w:t>
            </w:r>
            <w:r>
              <w:rPr>
                <w:b/>
                <w:color w:val="000000"/>
              </w:rPr>
              <w:tab/>
              <w:t>4</w:t>
            </w:r>
          </w:hyperlink>
        </w:p>
        <w:p w14:paraId="75B82BA9" w14:textId="77777777" w:rsidR="00EA2BCF" w:rsidRDefault="00000000">
          <w:pPr>
            <w:tabs>
              <w:tab w:val="right" w:pos="12000"/>
            </w:tabs>
            <w:spacing w:before="60" w:line="240" w:lineRule="auto"/>
            <w:rPr>
              <w:rFonts w:ascii="Arial" w:eastAsia="Arial" w:hAnsi="Arial" w:cs="Arial"/>
              <w:b/>
              <w:color w:val="000000"/>
            </w:rPr>
          </w:pPr>
          <w:hyperlink w:anchor="_gor249jkznot">
            <w:r>
              <w:rPr>
                <w:b/>
                <w:color w:val="000000"/>
              </w:rPr>
              <w:t>6. Gestion des incidents de sécurité</w:t>
            </w:r>
            <w:r>
              <w:rPr>
                <w:b/>
                <w:color w:val="000000"/>
              </w:rPr>
              <w:tab/>
              <w:t>4</w:t>
            </w:r>
          </w:hyperlink>
        </w:p>
        <w:p w14:paraId="356FE3D6" w14:textId="77777777" w:rsidR="00EA2BCF" w:rsidRDefault="00000000">
          <w:pPr>
            <w:tabs>
              <w:tab w:val="right" w:pos="12000"/>
            </w:tabs>
            <w:spacing w:before="60" w:line="240" w:lineRule="auto"/>
            <w:rPr>
              <w:rFonts w:ascii="Arial" w:eastAsia="Arial" w:hAnsi="Arial" w:cs="Arial"/>
              <w:b/>
              <w:color w:val="000000"/>
            </w:rPr>
          </w:pPr>
          <w:hyperlink w:anchor="_x1q8vczhno4w">
            <w:r>
              <w:rPr>
                <w:b/>
                <w:color w:val="000000"/>
              </w:rPr>
              <w:t>7. Audit et contrôle</w:t>
            </w:r>
            <w:r>
              <w:rPr>
                <w:b/>
                <w:color w:val="000000"/>
              </w:rPr>
              <w:tab/>
              <w:t>4</w:t>
            </w:r>
          </w:hyperlink>
        </w:p>
        <w:p w14:paraId="208462BC" w14:textId="77777777" w:rsidR="00EA2BCF" w:rsidRDefault="00000000">
          <w:pPr>
            <w:tabs>
              <w:tab w:val="right" w:pos="12000"/>
            </w:tabs>
            <w:spacing w:before="60" w:line="240" w:lineRule="auto"/>
            <w:rPr>
              <w:rFonts w:ascii="Arial" w:eastAsia="Arial" w:hAnsi="Arial" w:cs="Arial"/>
              <w:b/>
              <w:color w:val="000000"/>
            </w:rPr>
          </w:pPr>
          <w:hyperlink w:anchor="_dd8gp9niaeje">
            <w:r>
              <w:rPr>
                <w:b/>
                <w:color w:val="000000"/>
              </w:rPr>
              <w:t>8. Responsabilités</w:t>
            </w:r>
            <w:r>
              <w:rPr>
                <w:b/>
                <w:color w:val="000000"/>
              </w:rPr>
              <w:tab/>
              <w:t>5</w:t>
            </w:r>
          </w:hyperlink>
        </w:p>
        <w:p w14:paraId="11CC7F8C" w14:textId="77777777" w:rsidR="00EA2BCF" w:rsidRDefault="00000000">
          <w:pPr>
            <w:tabs>
              <w:tab w:val="right" w:pos="12000"/>
            </w:tabs>
            <w:spacing w:before="60" w:line="240" w:lineRule="auto"/>
            <w:rPr>
              <w:rFonts w:ascii="Arial" w:eastAsia="Arial" w:hAnsi="Arial" w:cs="Arial"/>
              <w:b/>
              <w:color w:val="000000"/>
            </w:rPr>
          </w:pPr>
          <w:hyperlink w:anchor="_62l5ocawkknw">
            <w:r>
              <w:rPr>
                <w:b/>
                <w:color w:val="000000"/>
              </w:rPr>
              <w:t>9. Références</w:t>
            </w:r>
            <w:r>
              <w:rPr>
                <w:b/>
                <w:color w:val="000000"/>
              </w:rPr>
              <w:tab/>
              <w:t>5</w:t>
            </w:r>
          </w:hyperlink>
        </w:p>
        <w:p w14:paraId="6D45C8A4" w14:textId="77777777" w:rsidR="00EA2BCF" w:rsidRDefault="00000000">
          <w:pPr>
            <w:tabs>
              <w:tab w:val="right" w:pos="12000"/>
            </w:tabs>
            <w:spacing w:before="60" w:line="240" w:lineRule="auto"/>
            <w:rPr>
              <w:rFonts w:ascii="Arial" w:eastAsia="Arial" w:hAnsi="Arial" w:cs="Arial"/>
              <w:b/>
              <w:color w:val="000000"/>
            </w:rPr>
          </w:pPr>
          <w:hyperlink w:anchor="_2p2ijmsqmw8p">
            <w:r>
              <w:rPr>
                <w:b/>
                <w:color w:val="000000"/>
              </w:rPr>
              <w:t>10. Entrée en vigueur</w:t>
            </w:r>
            <w:r>
              <w:rPr>
                <w:b/>
                <w:color w:val="000000"/>
              </w:rPr>
              <w:tab/>
              <w:t>5</w:t>
            </w:r>
          </w:hyperlink>
          <w:r>
            <w:fldChar w:fldCharType="end"/>
          </w:r>
        </w:p>
      </w:sdtContent>
    </w:sdt>
    <w:p w14:paraId="292F30EB" w14:textId="77777777" w:rsidR="00EA2BCF" w:rsidRDefault="00EA2BCF">
      <w:pPr>
        <w:rPr>
          <w:b/>
          <w:color w:val="FF6600"/>
          <w:sz w:val="36"/>
          <w:szCs w:val="36"/>
        </w:rPr>
      </w:pPr>
    </w:p>
    <w:p w14:paraId="12746C15" w14:textId="77777777" w:rsidR="00EA2BCF" w:rsidRDefault="00000000">
      <w:pPr>
        <w:pStyle w:val="Titre1"/>
        <w:pBdr>
          <w:top w:val="nil"/>
          <w:left w:val="nil"/>
          <w:bottom w:val="nil"/>
          <w:right w:val="nil"/>
          <w:between w:val="nil"/>
        </w:pBdr>
      </w:pPr>
      <w:bookmarkStart w:id="3" w:name="_h8kf73y46m1l" w:colFirst="0" w:colLast="0"/>
      <w:bookmarkEnd w:id="3"/>
      <w:r>
        <w:br w:type="page"/>
      </w:r>
    </w:p>
    <w:p w14:paraId="17632AC3" w14:textId="77777777" w:rsidR="00EA2BCF" w:rsidRDefault="00000000">
      <w:pPr>
        <w:pStyle w:val="Titre"/>
        <w:spacing w:before="240" w:after="240"/>
      </w:pPr>
      <w:bookmarkStart w:id="4" w:name="_ma8x06q4gdg" w:colFirst="0" w:colLast="0"/>
      <w:bookmarkEnd w:id="4"/>
      <w:r>
        <w:lastRenderedPageBreak/>
        <w:t>Annexe de sécurité au contrat informatique</w:t>
      </w:r>
    </w:p>
    <w:p w14:paraId="526C391B" w14:textId="77777777" w:rsidR="00EA2BCF" w:rsidRDefault="00000000">
      <w:pPr>
        <w:pStyle w:val="Sous-titre"/>
        <w:spacing w:before="240" w:after="240"/>
      </w:pPr>
      <w:bookmarkStart w:id="5" w:name="_crt6v77pr5cy" w:colFirst="0" w:colLast="0"/>
      <w:bookmarkEnd w:id="5"/>
      <w:r>
        <w:t>Préambule</w:t>
      </w:r>
    </w:p>
    <w:p w14:paraId="1CD7987A" w14:textId="77777777" w:rsidR="00EA2BCF" w:rsidRDefault="00000000">
      <w:pPr>
        <w:spacing w:before="240" w:after="240"/>
      </w:pPr>
      <w:r>
        <w:t>La présente annexe a pour objectif de définir les exigences de sécurité minimales que le prestataire informatique doit respecter dans le cadre du contrat [Nom du contrat] conclu avec l'établissement [Nom de l'établissement].</w:t>
      </w:r>
    </w:p>
    <w:p w14:paraId="160147BB" w14:textId="77777777" w:rsidR="00EA2BCF" w:rsidRDefault="00000000">
      <w:pPr>
        <w:pStyle w:val="Titre1"/>
        <w:spacing w:before="240" w:after="240"/>
      </w:pPr>
      <w:bookmarkStart w:id="6" w:name="_8xtwp8odgfs6" w:colFirst="0" w:colLast="0"/>
      <w:bookmarkEnd w:id="6"/>
      <w:r>
        <w:t>1. Confidentialité des données</w:t>
      </w:r>
    </w:p>
    <w:p w14:paraId="4A298861" w14:textId="77777777" w:rsidR="00EA2BCF" w:rsidRDefault="00000000">
      <w:pPr>
        <w:numPr>
          <w:ilvl w:val="0"/>
          <w:numId w:val="6"/>
        </w:numPr>
        <w:spacing w:before="240"/>
      </w:pPr>
      <w:r>
        <w:rPr>
          <w:b/>
        </w:rPr>
        <w:t xml:space="preserve">Protection des données personnelles et de santé </w:t>
      </w:r>
      <w:r>
        <w:t>: le prestataire s'engage à respecter les dispositions du Règlement Général sur la Protection des Données (RGPD) et les obligations relatives au secret professionnel concernant les données de santé.</w:t>
      </w:r>
    </w:p>
    <w:p w14:paraId="3661DAF7" w14:textId="77777777" w:rsidR="00EA2BCF" w:rsidRDefault="00000000">
      <w:pPr>
        <w:numPr>
          <w:ilvl w:val="0"/>
          <w:numId w:val="6"/>
        </w:numPr>
        <w:spacing w:before="0"/>
      </w:pPr>
      <w:r>
        <w:rPr>
          <w:b/>
        </w:rPr>
        <w:t xml:space="preserve">Accès restreint </w:t>
      </w:r>
      <w:r>
        <w:t>: seules les personnes habilitées par l'établissement et ayant besoin d'en connaître auront accès aux données. Le prestataire mettra en place un système de gestion des accès basé sur le principe du moindre privilège.</w:t>
      </w:r>
    </w:p>
    <w:p w14:paraId="6319F485" w14:textId="77777777" w:rsidR="00EA2BCF" w:rsidRDefault="00000000">
      <w:pPr>
        <w:numPr>
          <w:ilvl w:val="0"/>
          <w:numId w:val="6"/>
        </w:numPr>
        <w:spacing w:before="0"/>
      </w:pPr>
      <w:r>
        <w:rPr>
          <w:b/>
        </w:rPr>
        <w:t xml:space="preserve">Chiffrement des données </w:t>
      </w:r>
      <w:r>
        <w:t>: les données sensibles seront chiffrées au repos et en transit, conformément aux recommandations de l'ANSSI.</w:t>
      </w:r>
    </w:p>
    <w:p w14:paraId="75C67465" w14:textId="77777777" w:rsidR="00EA2BCF" w:rsidRDefault="00000000">
      <w:pPr>
        <w:numPr>
          <w:ilvl w:val="0"/>
          <w:numId w:val="6"/>
        </w:numPr>
        <w:spacing w:before="0" w:after="240"/>
      </w:pPr>
      <w:r>
        <w:rPr>
          <w:b/>
        </w:rPr>
        <w:t xml:space="preserve">Gestion des mots de passe </w:t>
      </w:r>
      <w:r>
        <w:t xml:space="preserve">: le prestataire mettra en place une politique de gestion des mots de passe robuste, conformément aux recommandations présentes dans le guide “Recommandations relatives à l'authentification </w:t>
      </w:r>
      <w:proofErr w:type="spellStart"/>
      <w:r>
        <w:t>multifacteur</w:t>
      </w:r>
      <w:proofErr w:type="spellEnd"/>
      <w:r>
        <w:t xml:space="preserve"> et aux mots de passe” de l’ANSSI.</w:t>
      </w:r>
    </w:p>
    <w:p w14:paraId="596C3DFA" w14:textId="77777777" w:rsidR="00EA2BCF" w:rsidRDefault="00000000">
      <w:pPr>
        <w:pStyle w:val="Titre1"/>
        <w:spacing w:before="240" w:after="240"/>
      </w:pPr>
      <w:bookmarkStart w:id="7" w:name="_wvht4zz1l68j" w:colFirst="0" w:colLast="0"/>
      <w:bookmarkEnd w:id="7"/>
      <w:r>
        <w:t>2. Intégrité des données</w:t>
      </w:r>
    </w:p>
    <w:p w14:paraId="28928041" w14:textId="77777777" w:rsidR="00EA2BCF" w:rsidRDefault="00000000">
      <w:pPr>
        <w:numPr>
          <w:ilvl w:val="0"/>
          <w:numId w:val="2"/>
        </w:numPr>
        <w:spacing w:before="240"/>
      </w:pPr>
      <w:r>
        <w:rPr>
          <w:b/>
        </w:rPr>
        <w:t xml:space="preserve">Mesures de prévention </w:t>
      </w:r>
      <w:r>
        <w:t>: le prestataire mettra en place des mesures de prévention contre les modifications non autorisées des données, telles que des contrôles d'intégrité et des signatures électroniques.</w:t>
      </w:r>
    </w:p>
    <w:p w14:paraId="174F0EB0" w14:textId="77777777" w:rsidR="00EA2BCF" w:rsidRDefault="00000000">
      <w:pPr>
        <w:numPr>
          <w:ilvl w:val="0"/>
          <w:numId w:val="2"/>
        </w:numPr>
        <w:spacing w:before="0"/>
      </w:pPr>
      <w:r>
        <w:rPr>
          <w:b/>
        </w:rPr>
        <w:t xml:space="preserve">Sauvegardes et restauration </w:t>
      </w:r>
      <w:r>
        <w:t>: le prestataire réalisera des sauvegardes régulières des données selon le principe de sauvegarde 3-2-1 a minima et mettra en place une procédure de restauration en cas d'incident.</w:t>
      </w:r>
    </w:p>
    <w:p w14:paraId="4EF33DF1" w14:textId="77777777" w:rsidR="00EA2BCF" w:rsidRDefault="00000000">
      <w:pPr>
        <w:numPr>
          <w:ilvl w:val="0"/>
          <w:numId w:val="2"/>
        </w:numPr>
        <w:spacing w:before="0"/>
      </w:pPr>
      <w:r>
        <w:rPr>
          <w:b/>
        </w:rPr>
        <w:t xml:space="preserve">Tests de restauration de sauvegardes : </w:t>
      </w:r>
      <w:r>
        <w:t>le prestataire réalisera des tests de restauration de sauvegardes régulièrement et au minimum de façon annuelle.</w:t>
      </w:r>
    </w:p>
    <w:p w14:paraId="649C35BE" w14:textId="77777777" w:rsidR="00EA2BCF" w:rsidRDefault="00000000">
      <w:pPr>
        <w:numPr>
          <w:ilvl w:val="0"/>
          <w:numId w:val="2"/>
        </w:numPr>
        <w:spacing w:before="0" w:after="240"/>
      </w:pPr>
      <w:r>
        <w:rPr>
          <w:b/>
        </w:rPr>
        <w:t xml:space="preserve">Plan de continuité et de reprise d'activité (PCRA) </w:t>
      </w:r>
      <w:r>
        <w:t>: le prestataire élaborera et maintiendra un PCRA pour assurer la continuité des services en cas de sinistre ainsi que la reprise d’activité.</w:t>
      </w:r>
    </w:p>
    <w:p w14:paraId="57C6A924" w14:textId="77777777" w:rsidR="00EA2BCF" w:rsidRDefault="00000000">
      <w:pPr>
        <w:pStyle w:val="Titre1"/>
        <w:spacing w:before="240" w:after="240"/>
      </w:pPr>
      <w:bookmarkStart w:id="8" w:name="_7s7pxhu6rsn0" w:colFirst="0" w:colLast="0"/>
      <w:bookmarkEnd w:id="8"/>
      <w:r>
        <w:lastRenderedPageBreak/>
        <w:t>3. Disponibilité des services</w:t>
      </w:r>
    </w:p>
    <w:p w14:paraId="7B53B23A" w14:textId="77777777" w:rsidR="00EA2BCF" w:rsidRDefault="00000000">
      <w:pPr>
        <w:numPr>
          <w:ilvl w:val="0"/>
          <w:numId w:val="8"/>
        </w:numPr>
        <w:spacing w:before="240"/>
      </w:pPr>
      <w:r>
        <w:rPr>
          <w:b/>
        </w:rPr>
        <w:t xml:space="preserve">Maintien du service </w:t>
      </w:r>
      <w:r>
        <w:t>: le prestataire s'engage à maintenir le service informatique en conditions normales d'exploitation et à intervenir rapidement en cas d'incident.</w:t>
      </w:r>
    </w:p>
    <w:p w14:paraId="54E94757" w14:textId="77777777" w:rsidR="00EA2BCF" w:rsidRDefault="00000000">
      <w:pPr>
        <w:numPr>
          <w:ilvl w:val="0"/>
          <w:numId w:val="8"/>
        </w:numPr>
        <w:spacing w:before="0" w:after="240"/>
      </w:pPr>
      <w:r>
        <w:rPr>
          <w:b/>
        </w:rPr>
        <w:t xml:space="preserve">Niveaux de service (SLA) </w:t>
      </w:r>
      <w:r>
        <w:t>: le contrat précisera les niveaux de services appliqués pour garantir un certain niveau de disponibilité des services.</w:t>
      </w:r>
    </w:p>
    <w:p w14:paraId="1462C095" w14:textId="77777777" w:rsidR="00EA2BCF" w:rsidRDefault="00000000">
      <w:pPr>
        <w:pStyle w:val="Titre1"/>
        <w:spacing w:before="240" w:after="240"/>
      </w:pPr>
      <w:bookmarkStart w:id="9" w:name="_sdqpvjuj2mfo" w:colFirst="0" w:colLast="0"/>
      <w:bookmarkEnd w:id="9"/>
      <w:r>
        <w:t>4. Sécurité des accès</w:t>
      </w:r>
    </w:p>
    <w:p w14:paraId="2B82BDCA" w14:textId="77777777" w:rsidR="00EA2BCF" w:rsidRDefault="00000000">
      <w:pPr>
        <w:numPr>
          <w:ilvl w:val="0"/>
          <w:numId w:val="7"/>
        </w:numPr>
        <w:spacing w:before="240"/>
      </w:pPr>
      <w:r>
        <w:rPr>
          <w:b/>
        </w:rPr>
        <w:t xml:space="preserve">Gestion des identités et des accès </w:t>
      </w:r>
      <w:r>
        <w:t>: le prestataire mettra en place un système de gestion des identités et des accès pour contrôler l'accès aux ressources informatiques.</w:t>
      </w:r>
    </w:p>
    <w:p w14:paraId="51B7C7EC" w14:textId="77777777" w:rsidR="00EA2BCF" w:rsidRDefault="00000000">
      <w:pPr>
        <w:numPr>
          <w:ilvl w:val="0"/>
          <w:numId w:val="7"/>
        </w:numPr>
        <w:spacing w:before="0" w:after="240"/>
      </w:pPr>
      <w:r>
        <w:rPr>
          <w:b/>
        </w:rPr>
        <w:t xml:space="preserve">Authentification forte </w:t>
      </w:r>
      <w:r>
        <w:t>: l'authentification forte sera exigée pour l'accès aux données sensibles et aux fonctions critiques.</w:t>
      </w:r>
    </w:p>
    <w:p w14:paraId="127D84E6" w14:textId="77777777" w:rsidR="00EA2BCF" w:rsidRDefault="00000000">
      <w:pPr>
        <w:pStyle w:val="Titre1"/>
        <w:spacing w:before="240" w:after="240"/>
      </w:pPr>
      <w:bookmarkStart w:id="10" w:name="_q8xeifyg9nec" w:colFirst="0" w:colLast="0"/>
      <w:bookmarkEnd w:id="10"/>
      <w:r>
        <w:t>5. Sécurité du matériel et des logiciels</w:t>
      </w:r>
    </w:p>
    <w:p w14:paraId="74602F10" w14:textId="77777777" w:rsidR="00EA2BCF" w:rsidRDefault="00000000">
      <w:pPr>
        <w:numPr>
          <w:ilvl w:val="0"/>
          <w:numId w:val="5"/>
        </w:numPr>
        <w:spacing w:before="240"/>
      </w:pPr>
      <w:r>
        <w:rPr>
          <w:b/>
        </w:rPr>
        <w:t xml:space="preserve">Mises à jour </w:t>
      </w:r>
      <w:r>
        <w:t>: le prestataire s'engage à maintenir les logiciels et les systèmes d'exploitation à jour avec les derniers correctifs de sécurité.</w:t>
      </w:r>
    </w:p>
    <w:p w14:paraId="28FA6BE7" w14:textId="77777777" w:rsidR="00EA2BCF" w:rsidRDefault="00000000">
      <w:pPr>
        <w:numPr>
          <w:ilvl w:val="0"/>
          <w:numId w:val="5"/>
        </w:numPr>
        <w:spacing w:before="0"/>
      </w:pPr>
      <w:r>
        <w:rPr>
          <w:b/>
        </w:rPr>
        <w:t xml:space="preserve">Protection contre les menaces </w:t>
      </w:r>
      <w:r>
        <w:t>: le prestataire mettra en place des mesures de protection contre les virus, les logiciels malveillants et les intrusions.</w:t>
      </w:r>
    </w:p>
    <w:p w14:paraId="2A0A56C2" w14:textId="77777777" w:rsidR="00EA2BCF" w:rsidRDefault="00000000">
      <w:pPr>
        <w:numPr>
          <w:ilvl w:val="0"/>
          <w:numId w:val="5"/>
        </w:numPr>
        <w:spacing w:before="0" w:after="240"/>
      </w:pPr>
      <w:r>
        <w:rPr>
          <w:b/>
        </w:rPr>
        <w:t xml:space="preserve">Sécurité physique </w:t>
      </w:r>
      <w:r>
        <w:t>: le prestataire assurera la sécurité physique des locaux techniques et du matériel informatique.</w:t>
      </w:r>
    </w:p>
    <w:p w14:paraId="69AF2225" w14:textId="77777777" w:rsidR="00EA2BCF" w:rsidRDefault="00000000">
      <w:pPr>
        <w:pStyle w:val="Titre1"/>
        <w:spacing w:before="240" w:after="240"/>
      </w:pPr>
      <w:bookmarkStart w:id="11" w:name="_gor249jkznot" w:colFirst="0" w:colLast="0"/>
      <w:bookmarkEnd w:id="11"/>
      <w:r>
        <w:t>6. Gestion des incidents de sécurité</w:t>
      </w:r>
    </w:p>
    <w:p w14:paraId="7EBDE531" w14:textId="77777777" w:rsidR="00EA2BCF" w:rsidRDefault="00000000">
      <w:pPr>
        <w:numPr>
          <w:ilvl w:val="0"/>
          <w:numId w:val="3"/>
        </w:numPr>
        <w:spacing w:before="240"/>
      </w:pPr>
      <w:r>
        <w:rPr>
          <w:b/>
        </w:rPr>
        <w:t xml:space="preserve">Procédure de signalement </w:t>
      </w:r>
      <w:r>
        <w:t>: le prestataire mettra en place une procédure de signalement des incidents de sécurité et s'engage à informer l'établissement dans les plus brefs délais en cas de violation de données.</w:t>
      </w:r>
    </w:p>
    <w:p w14:paraId="560E7D63" w14:textId="77777777" w:rsidR="00EA2BCF" w:rsidRDefault="00000000">
      <w:pPr>
        <w:numPr>
          <w:ilvl w:val="0"/>
          <w:numId w:val="3"/>
        </w:numPr>
        <w:spacing w:before="0" w:after="240"/>
      </w:pPr>
      <w:r>
        <w:rPr>
          <w:b/>
        </w:rPr>
        <w:t xml:space="preserve">Collaboration </w:t>
      </w:r>
      <w:r>
        <w:t>: le prestataire collaborera avec l'établissement pour résoudre les incidents de sécurité et mettre en place les mesures correctives nécessaires.</w:t>
      </w:r>
    </w:p>
    <w:p w14:paraId="04ED3116" w14:textId="77777777" w:rsidR="00EA2BCF" w:rsidRDefault="00000000">
      <w:pPr>
        <w:pStyle w:val="Titre1"/>
        <w:spacing w:before="240" w:after="240"/>
      </w:pPr>
      <w:bookmarkStart w:id="12" w:name="_x1q8vczhno4w" w:colFirst="0" w:colLast="0"/>
      <w:bookmarkEnd w:id="12"/>
      <w:r>
        <w:t>7. Audit et contrôle</w:t>
      </w:r>
    </w:p>
    <w:p w14:paraId="1A80BE9C" w14:textId="77777777" w:rsidR="00EA2BCF" w:rsidRDefault="00000000">
      <w:pPr>
        <w:numPr>
          <w:ilvl w:val="0"/>
          <w:numId w:val="4"/>
        </w:numPr>
        <w:spacing w:before="240"/>
      </w:pPr>
      <w:r>
        <w:rPr>
          <w:b/>
        </w:rPr>
        <w:t xml:space="preserve">Droit d'audit </w:t>
      </w:r>
      <w:r>
        <w:t>: l'établissement se réserve le droit de réaliser des audits de sécurité pour vérifier le respect des exigences de la présente annexe.</w:t>
      </w:r>
    </w:p>
    <w:p w14:paraId="581D2131" w14:textId="77777777" w:rsidR="00EA2BCF" w:rsidRDefault="00000000">
      <w:pPr>
        <w:numPr>
          <w:ilvl w:val="0"/>
          <w:numId w:val="4"/>
        </w:numPr>
        <w:spacing w:before="0"/>
      </w:pPr>
      <w:r>
        <w:rPr>
          <w:b/>
        </w:rPr>
        <w:t xml:space="preserve">Correction des écarts : </w:t>
      </w:r>
      <w:r>
        <w:t>les écarts constatés lors d'un audit doivent faire l'objet de mesures correctives planifiées par le prestataire en accord avec l’établissement. Le prestataire fournira un plan d'action.</w:t>
      </w:r>
    </w:p>
    <w:p w14:paraId="708F2951" w14:textId="77777777" w:rsidR="00EA2BCF" w:rsidRDefault="00000000">
      <w:pPr>
        <w:numPr>
          <w:ilvl w:val="0"/>
          <w:numId w:val="4"/>
        </w:numPr>
        <w:spacing w:before="0" w:after="240"/>
      </w:pPr>
      <w:r>
        <w:rPr>
          <w:b/>
        </w:rPr>
        <w:t xml:space="preserve">Communication des résultats </w:t>
      </w:r>
      <w:r>
        <w:t>: le prestataire communiquera à l'établissement les résultats des audits et les actions correctives mises en place.</w:t>
      </w:r>
    </w:p>
    <w:p w14:paraId="3F31046F" w14:textId="77777777" w:rsidR="00EA2BCF" w:rsidRDefault="00000000">
      <w:pPr>
        <w:pStyle w:val="Titre1"/>
        <w:spacing w:before="240" w:after="240"/>
      </w:pPr>
      <w:bookmarkStart w:id="13" w:name="_dd8gp9niaeje" w:colFirst="0" w:colLast="0"/>
      <w:bookmarkEnd w:id="13"/>
      <w:r>
        <w:lastRenderedPageBreak/>
        <w:t>8. Responsabilités</w:t>
      </w:r>
    </w:p>
    <w:p w14:paraId="5683E17A" w14:textId="77777777" w:rsidR="00EA2BCF" w:rsidRDefault="00000000">
      <w:pPr>
        <w:numPr>
          <w:ilvl w:val="0"/>
          <w:numId w:val="1"/>
        </w:numPr>
        <w:spacing w:before="240"/>
      </w:pPr>
      <w:r>
        <w:rPr>
          <w:b/>
        </w:rPr>
        <w:t xml:space="preserve">Répartition des responsabilités </w:t>
      </w:r>
      <w:r>
        <w:t>: le contrat précisera la répartition des responsabilités en matière de sécurité entre l'établissement et le prestataire.</w:t>
      </w:r>
    </w:p>
    <w:p w14:paraId="1C6DE648" w14:textId="77777777" w:rsidR="00EA2BCF" w:rsidRDefault="00000000">
      <w:pPr>
        <w:numPr>
          <w:ilvl w:val="0"/>
          <w:numId w:val="1"/>
        </w:numPr>
        <w:spacing w:before="0" w:after="240"/>
      </w:pPr>
      <w:r>
        <w:rPr>
          <w:b/>
        </w:rPr>
        <w:t xml:space="preserve">Clauses de responsabilité </w:t>
      </w:r>
      <w:r>
        <w:t>: le contrat inclura des clauses de responsabilité en cas de manquement aux obligations de sécurité.</w:t>
      </w:r>
    </w:p>
    <w:p w14:paraId="3F280D48" w14:textId="77777777" w:rsidR="00EA2BCF" w:rsidRDefault="00000000">
      <w:pPr>
        <w:pStyle w:val="Titre1"/>
        <w:spacing w:before="240" w:after="240"/>
      </w:pPr>
      <w:bookmarkStart w:id="14" w:name="_62l5ocawkknw" w:colFirst="0" w:colLast="0"/>
      <w:bookmarkEnd w:id="14"/>
      <w:r>
        <w:t>9. Références</w:t>
      </w:r>
    </w:p>
    <w:p w14:paraId="7E9254AD" w14:textId="77777777" w:rsidR="00EA2BCF" w:rsidRDefault="00000000">
      <w:pPr>
        <w:spacing w:before="240" w:after="240"/>
      </w:pPr>
      <w:r>
        <w:t>Le prestataire s'engage à respecter les référentiels et guides de bonnes pratiques en matière de sécurité des systèmes d'information, notamment le RGPD, la PGSSI-S et les recommandations spécifiques au secteur médico-social.</w:t>
      </w:r>
    </w:p>
    <w:p w14:paraId="4EC762AA" w14:textId="77777777" w:rsidR="00EA2BCF" w:rsidRDefault="00000000">
      <w:pPr>
        <w:pStyle w:val="Titre1"/>
        <w:spacing w:before="240" w:after="240"/>
      </w:pPr>
      <w:bookmarkStart w:id="15" w:name="_2p2ijmsqmw8p" w:colFirst="0" w:colLast="0"/>
      <w:bookmarkEnd w:id="15"/>
      <w:r>
        <w:t>10. Entrée en vigueur</w:t>
      </w:r>
    </w:p>
    <w:p w14:paraId="5220EA4D" w14:textId="77777777" w:rsidR="00EA2BCF" w:rsidRDefault="00000000">
      <w:pPr>
        <w:spacing w:before="240" w:after="240"/>
      </w:pPr>
      <w:r>
        <w:t>La présente annexe entre en vigueur à la date de signature du contrat [Nom du contrat].</w:t>
      </w:r>
    </w:p>
    <w:p w14:paraId="53C95DF1" w14:textId="77777777" w:rsidR="00EA2BCF" w:rsidRDefault="00EA2BCF">
      <w:pPr>
        <w:spacing w:before="240" w:after="240"/>
        <w:rPr>
          <w:b/>
        </w:rPr>
      </w:pPr>
    </w:p>
    <w:p w14:paraId="6F25DBD0" w14:textId="77777777" w:rsidR="00EA2BCF" w:rsidRDefault="00000000">
      <w:pPr>
        <w:spacing w:before="240" w:after="240"/>
        <w:rPr>
          <w:b/>
        </w:rPr>
      </w:pPr>
      <w:r>
        <w:rPr>
          <w:b/>
        </w:rPr>
        <w:t>Signature :</w:t>
      </w:r>
    </w:p>
    <w:tbl>
      <w:tblPr>
        <w:tblStyle w:val="a1"/>
        <w:tblW w:w="97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4890"/>
      </w:tblGrid>
      <w:tr w:rsidR="00EA2BCF" w14:paraId="79BEC7C3" w14:textId="77777777">
        <w:tc>
          <w:tcPr>
            <w:tcW w:w="4890" w:type="dxa"/>
            <w:shd w:val="clear" w:color="auto" w:fill="auto"/>
            <w:tcMar>
              <w:top w:w="100" w:type="dxa"/>
              <w:left w:w="100" w:type="dxa"/>
              <w:bottom w:w="100" w:type="dxa"/>
              <w:right w:w="100" w:type="dxa"/>
            </w:tcMar>
          </w:tcPr>
          <w:p w14:paraId="1A6E9EAB" w14:textId="77777777" w:rsidR="00EA2BCF" w:rsidRDefault="00000000">
            <w:pPr>
              <w:spacing w:before="240" w:after="240"/>
              <w:rPr>
                <w:b/>
              </w:rPr>
            </w:pPr>
            <w:r>
              <w:t>[Nom et signature du représentant de l'établissement]</w:t>
            </w:r>
          </w:p>
        </w:tc>
        <w:tc>
          <w:tcPr>
            <w:tcW w:w="4890" w:type="dxa"/>
            <w:shd w:val="clear" w:color="auto" w:fill="auto"/>
            <w:tcMar>
              <w:top w:w="100" w:type="dxa"/>
              <w:left w:w="100" w:type="dxa"/>
              <w:bottom w:w="100" w:type="dxa"/>
              <w:right w:w="100" w:type="dxa"/>
            </w:tcMar>
          </w:tcPr>
          <w:p w14:paraId="20C9D360" w14:textId="77777777" w:rsidR="00EA2BCF" w:rsidRDefault="00000000">
            <w:pPr>
              <w:spacing w:before="240" w:after="240"/>
              <w:rPr>
                <w:b/>
              </w:rPr>
            </w:pPr>
            <w:r>
              <w:t>[Nom et signature du représentant du prestataire]</w:t>
            </w:r>
          </w:p>
        </w:tc>
      </w:tr>
      <w:tr w:rsidR="00EA2BCF" w14:paraId="5473ECA0" w14:textId="77777777">
        <w:tc>
          <w:tcPr>
            <w:tcW w:w="4890" w:type="dxa"/>
            <w:shd w:val="clear" w:color="auto" w:fill="auto"/>
            <w:tcMar>
              <w:top w:w="100" w:type="dxa"/>
              <w:left w:w="100" w:type="dxa"/>
              <w:bottom w:w="100" w:type="dxa"/>
              <w:right w:w="100" w:type="dxa"/>
            </w:tcMar>
          </w:tcPr>
          <w:p w14:paraId="27028565" w14:textId="77777777" w:rsidR="00EA2BCF" w:rsidRDefault="00EA2BCF">
            <w:pPr>
              <w:pBdr>
                <w:top w:val="nil"/>
                <w:left w:val="nil"/>
                <w:bottom w:val="nil"/>
                <w:right w:val="nil"/>
                <w:between w:val="nil"/>
              </w:pBdr>
              <w:spacing w:before="0" w:line="240" w:lineRule="auto"/>
              <w:rPr>
                <w:b/>
              </w:rPr>
            </w:pPr>
          </w:p>
          <w:p w14:paraId="26C4296B" w14:textId="77777777" w:rsidR="00EA2BCF" w:rsidRDefault="00EA2BCF">
            <w:pPr>
              <w:pBdr>
                <w:top w:val="nil"/>
                <w:left w:val="nil"/>
                <w:bottom w:val="nil"/>
                <w:right w:val="nil"/>
                <w:between w:val="nil"/>
              </w:pBdr>
              <w:spacing w:before="0" w:line="240" w:lineRule="auto"/>
              <w:rPr>
                <w:b/>
              </w:rPr>
            </w:pPr>
          </w:p>
          <w:p w14:paraId="4E75AA6A" w14:textId="77777777" w:rsidR="00EA2BCF" w:rsidRDefault="00EA2BCF">
            <w:pPr>
              <w:pBdr>
                <w:top w:val="nil"/>
                <w:left w:val="nil"/>
                <w:bottom w:val="nil"/>
                <w:right w:val="nil"/>
                <w:between w:val="nil"/>
              </w:pBdr>
              <w:spacing w:before="0" w:line="240" w:lineRule="auto"/>
              <w:rPr>
                <w:b/>
              </w:rPr>
            </w:pPr>
          </w:p>
          <w:p w14:paraId="1317755C" w14:textId="77777777" w:rsidR="00EA2BCF" w:rsidRDefault="00EA2BCF">
            <w:pPr>
              <w:pBdr>
                <w:top w:val="nil"/>
                <w:left w:val="nil"/>
                <w:bottom w:val="nil"/>
                <w:right w:val="nil"/>
                <w:between w:val="nil"/>
              </w:pBdr>
              <w:spacing w:before="0" w:line="240" w:lineRule="auto"/>
              <w:rPr>
                <w:b/>
              </w:rPr>
            </w:pPr>
          </w:p>
          <w:p w14:paraId="05FDFD87" w14:textId="77777777" w:rsidR="00EA2BCF" w:rsidRDefault="00EA2BCF">
            <w:pPr>
              <w:pBdr>
                <w:top w:val="nil"/>
                <w:left w:val="nil"/>
                <w:bottom w:val="nil"/>
                <w:right w:val="nil"/>
                <w:between w:val="nil"/>
              </w:pBdr>
              <w:spacing w:before="0" w:line="240" w:lineRule="auto"/>
              <w:rPr>
                <w:b/>
              </w:rPr>
            </w:pPr>
          </w:p>
          <w:p w14:paraId="7BF3D2DF" w14:textId="77777777" w:rsidR="00EA2BCF" w:rsidRDefault="00EA2BCF">
            <w:pPr>
              <w:pBdr>
                <w:top w:val="nil"/>
                <w:left w:val="nil"/>
                <w:bottom w:val="nil"/>
                <w:right w:val="nil"/>
                <w:between w:val="nil"/>
              </w:pBdr>
              <w:spacing w:before="0" w:line="240" w:lineRule="auto"/>
              <w:rPr>
                <w:b/>
              </w:rPr>
            </w:pPr>
          </w:p>
          <w:p w14:paraId="53EDA301" w14:textId="77777777" w:rsidR="00EA2BCF" w:rsidRDefault="00EA2BCF">
            <w:pPr>
              <w:pBdr>
                <w:top w:val="nil"/>
                <w:left w:val="nil"/>
                <w:bottom w:val="nil"/>
                <w:right w:val="nil"/>
                <w:between w:val="nil"/>
              </w:pBdr>
              <w:spacing w:before="0" w:line="240" w:lineRule="auto"/>
              <w:rPr>
                <w:b/>
              </w:rPr>
            </w:pPr>
          </w:p>
        </w:tc>
        <w:tc>
          <w:tcPr>
            <w:tcW w:w="4890" w:type="dxa"/>
            <w:shd w:val="clear" w:color="auto" w:fill="auto"/>
            <w:tcMar>
              <w:top w:w="100" w:type="dxa"/>
              <w:left w:w="100" w:type="dxa"/>
              <w:bottom w:w="100" w:type="dxa"/>
              <w:right w:w="100" w:type="dxa"/>
            </w:tcMar>
          </w:tcPr>
          <w:p w14:paraId="5E935014" w14:textId="77777777" w:rsidR="00EA2BCF" w:rsidRDefault="00EA2BCF">
            <w:pPr>
              <w:pBdr>
                <w:top w:val="nil"/>
                <w:left w:val="nil"/>
                <w:bottom w:val="nil"/>
                <w:right w:val="nil"/>
                <w:between w:val="nil"/>
              </w:pBdr>
              <w:spacing w:before="0" w:line="240" w:lineRule="auto"/>
              <w:rPr>
                <w:b/>
              </w:rPr>
            </w:pPr>
          </w:p>
        </w:tc>
      </w:tr>
    </w:tbl>
    <w:p w14:paraId="7E499C66" w14:textId="77777777" w:rsidR="00EA2BCF" w:rsidRDefault="00EA2BCF">
      <w:pPr>
        <w:pBdr>
          <w:top w:val="nil"/>
          <w:left w:val="nil"/>
          <w:bottom w:val="nil"/>
          <w:right w:val="nil"/>
          <w:between w:val="nil"/>
        </w:pBdr>
      </w:pPr>
    </w:p>
    <w:sectPr w:rsidR="00EA2BCF">
      <w:footerReference w:type="default" r:id="rId7"/>
      <w:headerReference w:type="first" r:id="rId8"/>
      <w:footerReference w:type="first" r:id="rId9"/>
      <w:pgSz w:w="12240" w:h="15840"/>
      <w:pgMar w:top="1440" w:right="1020" w:bottom="1077" w:left="1440" w:header="566" w:footer="31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36B0E" w14:textId="77777777" w:rsidR="006A243C" w:rsidRDefault="006A243C">
      <w:pPr>
        <w:spacing w:before="0" w:line="240" w:lineRule="auto"/>
      </w:pPr>
      <w:r>
        <w:separator/>
      </w:r>
    </w:p>
  </w:endnote>
  <w:endnote w:type="continuationSeparator" w:id="0">
    <w:p w14:paraId="644BB5B9" w14:textId="77777777" w:rsidR="006A243C" w:rsidRDefault="006A243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73B276F-0B5D-0B4D-BC1C-8BA8FD6BE2E2}"/>
  </w:font>
  <w:font w:name="Roboto Condensed">
    <w:panose1 w:val="02000000000000000000"/>
    <w:charset w:val="00"/>
    <w:family w:val="auto"/>
    <w:pitch w:val="variable"/>
    <w:sig w:usb0="E0000AFF" w:usb1="5000217F" w:usb2="00000021" w:usb3="00000000" w:csb0="0000019F" w:csb1="00000000"/>
    <w:embedRegular r:id="rId2" w:fontKey="{A190BC00-506E-2F42-8390-1F2FEE0D8859}"/>
    <w:embedBold r:id="rId3" w:fontKey="{CF797042-1DA0-7C45-BF30-0F53C8C70DFE}"/>
    <w:embedItalic r:id="rId4" w:fontKey="{D21C6486-AFF2-584A-B164-8B63E36386BF}"/>
  </w:font>
  <w:font w:name="Oswald">
    <w:panose1 w:val="00000500000000000000"/>
    <w:charset w:val="4D"/>
    <w:family w:val="auto"/>
    <w:pitch w:val="variable"/>
    <w:sig w:usb0="2000020F" w:usb1="00000000" w:usb2="00000000" w:usb3="00000000" w:csb0="00000197" w:csb1="00000000"/>
    <w:embedRegular r:id="rId5" w:fontKey="{C2A0805C-887A-684B-AE50-4D4955837371}"/>
  </w:font>
  <w:font w:name="Trebuchet MS">
    <w:panose1 w:val="020B0603020202020204"/>
    <w:charset w:val="00"/>
    <w:family w:val="swiss"/>
    <w:pitch w:val="variable"/>
    <w:sig w:usb0="00000287" w:usb1="00000000" w:usb2="00000000" w:usb3="00000000" w:csb0="0000009F" w:csb1="00000000"/>
    <w:embedRegular r:id="rId6" w:fontKey="{61B41505-0B92-9A4A-9F9F-D99A831284B3}"/>
    <w:embedItalic r:id="rId7" w:fontKey="{490BD7B8-702C-EB40-8FB6-642548F4FD45}"/>
  </w:font>
  <w:font w:name="Arial">
    <w:panose1 w:val="020B0604020202020204"/>
    <w:charset w:val="00"/>
    <w:family w:val="swiss"/>
    <w:pitch w:val="variable"/>
    <w:sig w:usb0="E0002EFF" w:usb1="C000785B" w:usb2="00000009" w:usb3="00000000" w:csb0="000001FF" w:csb1="00000000"/>
    <w:embedRegular r:id="rId8" w:fontKey="{9E10D204-0D2D-954E-919F-C2240B382401}"/>
    <w:embedBold r:id="rId9" w:fontKey="{03BEED9A-106D-F944-A9B1-B1790CF656DF}"/>
  </w:font>
  <w:font w:name="Open Sans Light">
    <w:panose1 w:val="020B0306030504020204"/>
    <w:charset w:val="00"/>
    <w:family w:val="swiss"/>
    <w:pitch w:val="variable"/>
    <w:sig w:usb0="E00002EF" w:usb1="4000205B" w:usb2="00000028" w:usb3="00000000" w:csb0="0000019F" w:csb1="00000000"/>
    <w:embedRegular r:id="rId10" w:fontKey="{5D2C1E86-04F0-DE41-9567-DD98F27170B3}"/>
  </w:font>
  <w:font w:name="Calibri">
    <w:panose1 w:val="020F0502020204030204"/>
    <w:charset w:val="00"/>
    <w:family w:val="swiss"/>
    <w:pitch w:val="variable"/>
    <w:sig w:usb0="E4002EFF" w:usb1="C000247B" w:usb2="00000009" w:usb3="00000000" w:csb0="000001FF" w:csb1="00000000"/>
    <w:embedRegular r:id="rId11" w:fontKey="{8E6F201B-154B-1C41-80B3-10A26E8FEE50}"/>
  </w:font>
  <w:font w:name="Cambria">
    <w:panose1 w:val="02040503050406030204"/>
    <w:charset w:val="00"/>
    <w:family w:val="roman"/>
    <w:pitch w:val="variable"/>
    <w:sig w:usb0="E00006FF" w:usb1="420024FF" w:usb2="02000000" w:usb3="00000000" w:csb0="0000019F" w:csb1="00000000"/>
    <w:embedRegular r:id="rId12" w:fontKey="{19282333-A441-9F45-9018-D8D8C819D3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A8329" w14:textId="77777777" w:rsidR="00EA2BCF" w:rsidRDefault="00000000">
    <w:pPr>
      <w:tabs>
        <w:tab w:val="right" w:pos="9765"/>
        <w:tab w:val="center" w:pos="4665"/>
      </w:tabs>
      <w:rPr>
        <w:b/>
      </w:rPr>
    </w:pPr>
    <w:r>
      <w:rPr>
        <w:b/>
        <w:color w:val="FF6600"/>
      </w:rPr>
      <w:tab/>
      <w:t xml:space="preserve">-  </w:t>
    </w:r>
    <w:r>
      <w:rPr>
        <w:b/>
        <w:color w:val="FF6600"/>
      </w:rPr>
      <w:fldChar w:fldCharType="begin"/>
    </w:r>
    <w:r>
      <w:rPr>
        <w:b/>
        <w:color w:val="FF6600"/>
      </w:rPr>
      <w:instrText>PAGE</w:instrText>
    </w:r>
    <w:r>
      <w:rPr>
        <w:b/>
        <w:color w:val="FF6600"/>
      </w:rPr>
      <w:fldChar w:fldCharType="separate"/>
    </w:r>
    <w:r w:rsidR="00420824">
      <w:rPr>
        <w:b/>
        <w:noProof/>
        <w:color w:val="FF6600"/>
      </w:rPr>
      <w:t>2</w:t>
    </w:r>
    <w:r>
      <w:rPr>
        <w:b/>
        <w:color w:val="FF6600"/>
      </w:rPr>
      <w:fldChar w:fldCharType="end"/>
    </w:r>
    <w:r>
      <w:rPr>
        <w:b/>
        <w:color w:val="FF6600"/>
      </w:rPr>
      <w:t xml:space="preserve">  - </w:t>
    </w:r>
    <w:r>
      <w:t xml:space="preserve">  </w:t>
    </w:r>
    <w:r>
      <w:tab/>
      <w:t xml:space="preserve">Modèle - </w:t>
    </w:r>
    <w:r>
      <w:rPr>
        <w:b/>
      </w:rPr>
      <w:t>Annexe Sécurité au contrat informatique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E2E5C" w14:textId="77777777" w:rsidR="00EA2BCF" w:rsidRDefault="00000000">
    <w:pPr>
      <w:ind w:left="2880" w:firstLine="720"/>
    </w:pPr>
    <w:r>
      <w:rPr>
        <w:b/>
        <w:color w:val="FF6600"/>
      </w:rPr>
      <w:t xml:space="preserve">               -  </w:t>
    </w:r>
    <w:r>
      <w:rPr>
        <w:b/>
        <w:color w:val="FF6600"/>
      </w:rPr>
      <w:fldChar w:fldCharType="begin"/>
    </w:r>
    <w:r>
      <w:rPr>
        <w:b/>
        <w:color w:val="FF6600"/>
      </w:rPr>
      <w:instrText>PAGE</w:instrText>
    </w:r>
    <w:r>
      <w:rPr>
        <w:b/>
        <w:color w:val="FF6600"/>
      </w:rPr>
      <w:fldChar w:fldCharType="separate"/>
    </w:r>
    <w:r w:rsidR="00420824">
      <w:rPr>
        <w:b/>
        <w:noProof/>
        <w:color w:val="FF6600"/>
      </w:rPr>
      <w:t>1</w:t>
    </w:r>
    <w:r>
      <w:rPr>
        <w:b/>
        <w:color w:val="FF6600"/>
      </w:rPr>
      <w:fldChar w:fldCharType="end"/>
    </w:r>
    <w:r>
      <w:rPr>
        <w:b/>
        <w:color w:val="FF6600"/>
      </w:rPr>
      <w:t xml:space="preserve">  - </w:t>
    </w:r>
    <w:r>
      <w:t xml:space="preserve"> </w:t>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45DC6" w14:textId="77777777" w:rsidR="006A243C" w:rsidRDefault="006A243C">
      <w:pPr>
        <w:spacing w:before="0" w:line="240" w:lineRule="auto"/>
      </w:pPr>
      <w:r>
        <w:separator/>
      </w:r>
    </w:p>
  </w:footnote>
  <w:footnote w:type="continuationSeparator" w:id="0">
    <w:p w14:paraId="3E345A5B" w14:textId="77777777" w:rsidR="006A243C" w:rsidRDefault="006A243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55300" w14:textId="77777777" w:rsidR="00EA2BCF" w:rsidRDefault="00EA2BCF">
    <w:pPr>
      <w:spacing w:before="0" w:line="240" w:lineRule="auto"/>
      <w:jc w:val="center"/>
    </w:pPr>
  </w:p>
  <w:p w14:paraId="123E0111" w14:textId="77777777" w:rsidR="00EA2BCF" w:rsidRDefault="00000000">
    <w:pPr>
      <w:widowControl/>
      <w:tabs>
        <w:tab w:val="center" w:pos="4536"/>
        <w:tab w:val="right" w:pos="9072"/>
      </w:tabs>
      <w:spacing w:before="0" w:line="240" w:lineRule="auto"/>
      <w:jc w:val="center"/>
    </w:pPr>
    <w:bookmarkStart w:id="16" w:name="_gjdgxs" w:colFirst="0" w:colLast="0"/>
    <w:bookmarkEnd w:id="16"/>
    <w:r>
      <w:rPr>
        <w:rFonts w:ascii="Open Sans Light" w:eastAsia="Open Sans Light" w:hAnsi="Open Sans Light" w:cs="Open Sans Light"/>
        <w:noProof/>
        <w:color w:val="E7E6E6"/>
        <w:sz w:val="18"/>
        <w:szCs w:val="18"/>
      </w:rPr>
      <w:drawing>
        <wp:inline distT="114300" distB="114300" distL="114300" distR="114300" wp14:anchorId="4BB568C4" wp14:editId="09810DB5">
          <wp:extent cx="3534727" cy="107214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34727" cy="107214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9A9"/>
    <w:multiLevelType w:val="multilevel"/>
    <w:tmpl w:val="0B6A1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444A10"/>
    <w:multiLevelType w:val="multilevel"/>
    <w:tmpl w:val="3BDA8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DF4CA8"/>
    <w:multiLevelType w:val="multilevel"/>
    <w:tmpl w:val="0F988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F20671"/>
    <w:multiLevelType w:val="multilevel"/>
    <w:tmpl w:val="89087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E45C6E"/>
    <w:multiLevelType w:val="multilevel"/>
    <w:tmpl w:val="533A5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1C59E0"/>
    <w:multiLevelType w:val="multilevel"/>
    <w:tmpl w:val="3F54F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81750C"/>
    <w:multiLevelType w:val="multilevel"/>
    <w:tmpl w:val="613A7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CF635E6"/>
    <w:multiLevelType w:val="multilevel"/>
    <w:tmpl w:val="07302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01045616">
    <w:abstractNumId w:val="0"/>
  </w:num>
  <w:num w:numId="2" w16cid:durableId="828330503">
    <w:abstractNumId w:val="5"/>
  </w:num>
  <w:num w:numId="3" w16cid:durableId="930546745">
    <w:abstractNumId w:val="3"/>
  </w:num>
  <w:num w:numId="4" w16cid:durableId="196704267">
    <w:abstractNumId w:val="1"/>
  </w:num>
  <w:num w:numId="5" w16cid:durableId="635575012">
    <w:abstractNumId w:val="4"/>
  </w:num>
  <w:num w:numId="6" w16cid:durableId="439373522">
    <w:abstractNumId w:val="7"/>
  </w:num>
  <w:num w:numId="7" w16cid:durableId="741222919">
    <w:abstractNumId w:val="6"/>
  </w:num>
  <w:num w:numId="8" w16cid:durableId="8945126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BCF"/>
    <w:rsid w:val="002D65EE"/>
    <w:rsid w:val="00420824"/>
    <w:rsid w:val="006A243C"/>
    <w:rsid w:val="00EA2B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4946508"/>
  <w15:docId w15:val="{EFA85EFB-88BD-6B48-917D-0D359FECA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Condensed" w:eastAsia="Roboto Condensed" w:hAnsi="Roboto Condensed" w:cs="Roboto Condensed"/>
        <w:color w:val="666666"/>
        <w:sz w:val="22"/>
        <w:szCs w:val="22"/>
        <w:lang w:val="fr" w:eastAsia="fr-FR" w:bidi="ar-SA"/>
      </w:rPr>
    </w:rPrDefault>
    <w:pPrDefault>
      <w:pPr>
        <w:widowControl w:val="0"/>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spacing w:before="480"/>
      <w:outlineLvl w:val="0"/>
    </w:pPr>
    <w:rPr>
      <w:color w:val="FF6600"/>
      <w:sz w:val="28"/>
      <w:szCs w:val="28"/>
    </w:rPr>
  </w:style>
  <w:style w:type="paragraph" w:styleId="Titre2">
    <w:name w:val="heading 2"/>
    <w:basedOn w:val="Normal"/>
    <w:next w:val="Normal"/>
    <w:uiPriority w:val="9"/>
    <w:semiHidden/>
    <w:unhideWhenUsed/>
    <w:qFormat/>
    <w:pPr>
      <w:spacing w:line="240" w:lineRule="auto"/>
      <w:outlineLvl w:val="1"/>
    </w:pPr>
    <w:rPr>
      <w:rFonts w:ascii="Oswald" w:eastAsia="Oswald" w:hAnsi="Oswald" w:cs="Oswald"/>
      <w:color w:val="783F04"/>
    </w:rPr>
  </w:style>
  <w:style w:type="paragraph" w:styleId="Titre3">
    <w:name w:val="heading 3"/>
    <w:basedOn w:val="Normal"/>
    <w:next w:val="Normal"/>
    <w:uiPriority w:val="9"/>
    <w:semiHidden/>
    <w:unhideWhenUsed/>
    <w:qFormat/>
    <w:pPr>
      <w:spacing w:line="240" w:lineRule="auto"/>
      <w:jc w:val="center"/>
      <w:outlineLvl w:val="2"/>
    </w:pPr>
    <w:rPr>
      <w:b/>
      <w:color w:val="783F04"/>
      <w:sz w:val="36"/>
      <w:szCs w:val="36"/>
    </w:rPr>
  </w:style>
  <w:style w:type="paragraph" w:styleId="Titre4">
    <w:name w:val="heading 4"/>
    <w:basedOn w:val="Normal"/>
    <w:next w:val="Normal"/>
    <w:uiPriority w:val="9"/>
    <w:semiHidden/>
    <w:unhideWhenUsed/>
    <w:qFormat/>
    <w:pPr>
      <w:outlineLvl w:val="3"/>
    </w:pPr>
    <w:rPr>
      <w:rFonts w:ascii="Oswald" w:eastAsia="Oswald" w:hAnsi="Oswald" w:cs="Oswald"/>
    </w:rPr>
  </w:style>
  <w:style w:type="paragraph" w:styleId="Titre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Titre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spacing w:line="240" w:lineRule="auto"/>
      <w:jc w:val="center"/>
    </w:pPr>
    <w:rPr>
      <w:rFonts w:ascii="Oswald" w:eastAsia="Oswald" w:hAnsi="Oswald" w:cs="Oswald"/>
      <w:color w:val="B45F06"/>
      <w:sz w:val="84"/>
      <w:szCs w:val="84"/>
    </w:rPr>
  </w:style>
  <w:style w:type="paragraph" w:styleId="Sous-titre">
    <w:name w:val="Subtitle"/>
    <w:basedOn w:val="Normal"/>
    <w:next w:val="Normal"/>
    <w:uiPriority w:val="11"/>
    <w:qFormat/>
    <w:pPr>
      <w:spacing w:before="120"/>
      <w:jc w:val="center"/>
    </w:pPr>
    <w:rPr>
      <w:i/>
      <w:sz w:val="26"/>
      <w:szCs w:val="26"/>
    </w:rPr>
  </w:style>
  <w:style w:type="table" w:customStyle="1" w:styleId="a">
    <w:basedOn w:val="TableNormal"/>
    <w:tblPr>
      <w:tblStyleRowBandSize w:val="1"/>
      <w:tblStyleColBandSize w:val="1"/>
      <w:tblCellMar>
        <w:top w:w="70" w:type="dxa"/>
        <w:left w:w="70" w:type="dxa"/>
        <w:bottom w:w="70" w:type="dxa"/>
        <w:right w:w="7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858</Words>
  <Characters>4723</Characters>
  <Application>Microsoft Office Word</Application>
  <DocSecurity>0</DocSecurity>
  <Lines>39</Lines>
  <Paragraphs>11</Paragraphs>
  <ScaleCrop>false</ScaleCrop>
  <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Jérôme Perricone</cp:lastModifiedBy>
  <cp:revision>2</cp:revision>
  <dcterms:created xsi:type="dcterms:W3CDTF">2025-04-02T10:00:00Z</dcterms:created>
  <dcterms:modified xsi:type="dcterms:W3CDTF">2025-04-02T10:00:00Z</dcterms:modified>
</cp:coreProperties>
</file>